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255" w:line="540" w:lineRule="atLeas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kern w:val="36"/>
          <w:sz w:val="24"/>
          <w:szCs w:val="24"/>
        </w:rPr>
      </w:pPr>
      <w:r>
        <w:rPr>
          <w:rFonts w:ascii="Times New Roman" w:hAnsi="Times New Roman"/>
          <w:b w:val="1"/>
          <w:bCs w:val="1"/>
          <w:kern w:val="36"/>
          <w:sz w:val="24"/>
          <w:szCs w:val="24"/>
          <w:rtl w:val="0"/>
          <w:lang w:val="ru-RU"/>
        </w:rPr>
        <w:t xml:space="preserve">Das Verb </w:t>
      </w: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kern w:val="36"/>
          <w:sz w:val="24"/>
          <w:szCs w:val="24"/>
          <w:rtl w:val="0"/>
          <w:lang w:val="ru-RU"/>
        </w:rPr>
        <w:t>sein</w:t>
      </w: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>» — Глагол «</w:t>
      </w:r>
      <w:r>
        <w:rPr>
          <w:rFonts w:ascii="Times New Roman" w:hAnsi="Times New Roman"/>
          <w:b w:val="1"/>
          <w:bCs w:val="1"/>
          <w:kern w:val="36"/>
          <w:sz w:val="24"/>
          <w:szCs w:val="24"/>
          <w:rtl w:val="0"/>
          <w:lang w:val="ru-RU"/>
        </w:rPr>
        <w:t>sein</w:t>
      </w: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b w:val="1"/>
          <w:bCs w:val="1"/>
          <w:kern w:val="36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>быть</w:t>
      </w:r>
      <w:r>
        <w:rPr>
          <w:rFonts w:ascii="Times New Roman" w:hAnsi="Times New Roman"/>
          <w:b w:val="1"/>
          <w:bCs w:val="1"/>
          <w:kern w:val="36"/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Соответствия немецкому глаголу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sein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русском языке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используется в качестве вспомогательного глагола для образования сложных прошедших времен в немецком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Perfekt),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качестве глагола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Сравните следующие примеры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– студент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Сосна – хвойное дерево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Русское предложение может быть образовано без глагола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немецком предложении это невозможно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Ich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bin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>Student. Die Fichte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ist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ein Nadelbaum.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Глагол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связка как часть составного именного сказуемого должен присутствовать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36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Спряжение глагола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sein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4886325" cy="1209675"/>
            <wp:effectExtent l="0" t="0" r="0" b="0"/>
            <wp:docPr id="1073741825" name="officeArt object" descr="se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ein" descr="sei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20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Ich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bin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Student.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                                        </w:t>
      </w:r>
      <w:r>
        <w:rPr>
          <w:rFonts w:ascii="Times New Roman" w:hAnsi="Times New Roman"/>
          <w:sz w:val="24"/>
          <w:szCs w:val="24"/>
          <w:rtl w:val="0"/>
          <w:lang w:val="en-US"/>
        </w:rPr>
        <w:t>Wir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sind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Praktikanten.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Du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bist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Lehrerin.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                                      </w:t>
      </w:r>
      <w:r>
        <w:rPr>
          <w:rFonts w:ascii="Times New Roman" w:hAnsi="Times New Roman"/>
          <w:sz w:val="24"/>
          <w:szCs w:val="24"/>
          <w:rtl w:val="0"/>
          <w:lang w:val="en-US"/>
        </w:rPr>
        <w:t>Ihr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seid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Betreuer.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Er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Bauer.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                                              </w:t>
      </w:r>
      <w:r>
        <w:rPr>
          <w:rFonts w:ascii="Times New Roman" w:hAnsi="Times New Roman"/>
          <w:sz w:val="24"/>
          <w:szCs w:val="24"/>
          <w:rtl w:val="0"/>
          <w:lang w:val="en-US"/>
        </w:rPr>
        <w:t>Sie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sind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Erzieherinnen.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Sie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Ä</w:t>
      </w:r>
      <w:r>
        <w:rPr>
          <w:rFonts w:ascii="Times New Roman" w:hAnsi="Times New Roman"/>
          <w:sz w:val="24"/>
          <w:szCs w:val="24"/>
          <w:rtl w:val="0"/>
          <w:lang w:val="en-US"/>
        </w:rPr>
        <w:t>rztin.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kalt.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                                                </w:t>
      </w:r>
      <w:r>
        <w:rPr>
          <w:rFonts w:ascii="Times New Roman" w:hAnsi="Times New Roman"/>
          <w:sz w:val="24"/>
          <w:szCs w:val="24"/>
          <w:rtl w:val="0"/>
          <w:lang w:val="en-US"/>
        </w:rPr>
        <w:t>Sie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sind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Professoren.</w:t>
      </w:r>
    </w:p>
    <w:p>
      <w:pPr>
        <w:pStyle w:val="Normal.0"/>
        <w:shd w:val="clear" w:color="auto" w:fill="ffffff"/>
        <w:spacing w:after="255" w:line="540" w:lineRule="atLeast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Упражнения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Ü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bungen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Вставьте соответствующую форму глагола 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sein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1. Deutschland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ein Bundesstaat.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2. Wir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endlich in Berlin!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3. Sveta und Igor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Praktikanten.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4. Berlin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die Hauptstadt von Deutschland.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5. Hallo Nina!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du hier schon lange?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6. Die Ostsee und die Nordsee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die nat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ü</w:t>
      </w:r>
      <w:r>
        <w:rPr>
          <w:rFonts w:ascii="Times New Roman" w:hAnsi="Times New Roman"/>
          <w:sz w:val="24"/>
          <w:szCs w:val="24"/>
          <w:rtl w:val="0"/>
          <w:lang w:val="en-US"/>
        </w:rPr>
        <w:t>rlichen Grenzen Deutschlands im Norden.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7. Die 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hrung von Deutschland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Euro.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8. Welche 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nder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zurzeit in der Europ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ischen Union (EU)?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ihr Betreuer oder auch Praktikanten?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Meine Gastfamilie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ru-RU"/>
        </w:rPr>
        <w:t>eine B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ä</w:t>
      </w:r>
      <w:r>
        <w:rPr>
          <w:rFonts w:ascii="Times New Roman" w:hAnsi="Times New Roman"/>
          <w:sz w:val="24"/>
          <w:szCs w:val="24"/>
          <w:rtl w:val="0"/>
          <w:lang w:val="ru-RU"/>
        </w:rPr>
        <w:t>ckerfamilie.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Составьте предложения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обращая внимание на употребление артиклей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Der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Weizen 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eine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Getreideart.</w:t>
      </w:r>
    </w:p>
    <w:tbl>
      <w:tblPr>
        <w:tblW w:w="124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766"/>
        <w:gridCol w:w="1354"/>
        <w:gridCol w:w="5360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Die Nelke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ist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Getreideart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Das Schwein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Blume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Die Kuh, das Rind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sind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Jungtiere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Die Tanne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Laubbaum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Der Ahorn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Gefl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gel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Das Ferkel, das Fohlen, das Kalb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Haustier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Die Ente, das Huhn, die Gans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Nadelbaum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7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Der Weizen, der Roggen, die Gerste</w:t>
            </w:r>
          </w:p>
        </w:tc>
        <w:tc>
          <w:tcPr>
            <w:tcW w:type="dxa" w:w="1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type="dxa" w:w="5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36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Haustiere</w:t>
            </w:r>
          </w:p>
        </w:tc>
      </w:tr>
    </w:tbl>
    <w:p>
      <w:pPr>
        <w:pStyle w:val="Normal.0"/>
        <w:widowControl w:val="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Знаете ли вы столицы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Продолжите предложения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1. Die Hauptstadt von Armenien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2. Die Hauptstadt von Wei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ß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russland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3. Die Hauptstadt von Russland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4. Die Hauptstadt von Kirgisien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5. Die Hauptstadt von Kasachstan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6. Die Hauptstadt von der Ukraine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7. Die Hauptstadt von Moldawien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8. Die Hauptstadt von Usbekistan ist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→</w:t>
      </w:r>
      <w:r>
        <w:rPr>
          <w:rFonts w:ascii="Times New Roman" w:hAnsi="Times New Roman"/>
          <w:sz w:val="24"/>
          <w:szCs w:val="24"/>
          <w:rtl w:val="0"/>
          <w:lang w:val="en-US"/>
        </w:rPr>
        <w:t>Kiew, Astana, Bischkek, Minsk, Taschkent, Moskau, Kischinau, Eriwan, Baku.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Задайте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7-8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вопросов о столицах и ответьте на них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используя отрицание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Напр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Ist London die Hauptstadt von Deutschland?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Nein, die Hauptstadt von Deutschland 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nicht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London,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sondern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Berlin.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Заполните пробелы в диалоге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вставляя соответствующую форму глагола 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sein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Klaus: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Robert, wo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du?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Robert: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Ich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hier! Aber ihr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nicht hier. Wo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ihr?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Iris: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Wir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hier!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Robert: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Nein, ihr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nicht da! Wo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ihr?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Klaus: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Wir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Iris und ich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…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hier! Wo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du, Robert?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Robert: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Ich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hier! Ich finde euch nicht! Wo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ihr?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Iris: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Hier! Wir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hier!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Robert: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Na endlich! Da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ru-RU"/>
        </w:rPr>
        <w:t>ihr ja!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360" w:lineRule="atLeast"/>
        <w:jc w:val="center"/>
        <w:outlineLvl w:val="0"/>
        <w:rPr>
          <w:rFonts w:ascii="Times New Roman" w:cs="Times New Roman" w:hAnsi="Times New Roman" w:eastAsia="Times New Roman"/>
          <w:kern w:val="36"/>
          <w:sz w:val="24"/>
          <w:szCs w:val="24"/>
        </w:rPr>
      </w:pPr>
      <w:r>
        <w:rPr>
          <w:rFonts w:ascii="Times New Roman" w:hAnsi="Times New Roman" w:hint="default"/>
          <w:kern w:val="36"/>
          <w:sz w:val="24"/>
          <w:szCs w:val="24"/>
          <w:rtl w:val="0"/>
          <w:lang w:val="en-US"/>
        </w:rPr>
        <w:t>Притяжательные местоимения в немецком языке</w:t>
      </w:r>
      <w:r>
        <w:rPr>
          <w:rFonts w:ascii="Times New Roman" w:hAnsi="Times New Roman"/>
          <w:kern w:val="36"/>
          <w:sz w:val="24"/>
          <w:szCs w:val="24"/>
          <w:rtl w:val="0"/>
          <w:lang w:val="en-US"/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Притяжательные местоимения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образуются от личных местоимений и обозначают принадлежность существительного к кому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то или чему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мой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твой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его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ваш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и т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Притяжательные местоимения в немецком языке выглядят так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ich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mein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мой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du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dein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твой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sein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его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sie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ihr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её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es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sein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его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wir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unser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наш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ihr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euer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ваш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Sie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Ihr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Ваш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sie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ihr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— их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Как и в русском языке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притяжательные местоимения согласуются с существительным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 роде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числе и падеже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Поэтому в немецком они также называются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притяжательными артиклями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—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Possessivartikel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 склоняются они как неопределенные артикли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ein Freund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— друг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ein Freund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— мой друг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einen Freund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— друга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einen Freund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— моего друга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То есть еще раз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все притяжательные местоимения склоняются как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неопределенный артикль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Если в мужском роде единственного числа именительного падежа неопределенный артикль будет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ein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то притяжательное местоимение будет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mein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для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du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dein,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для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er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sein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 т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.).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У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ein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 никаких дополнительных окончаний нету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соответственно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 притяжательному местоимению мы ничего не добавляем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mein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sein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ihr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unser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 т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То окончание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которое было у неопределенного артикля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мы и оставляем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Как и в случае с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kein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который ведет себя абсолютно также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как и неопределенный артикль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у притяжательных местоимений имеется множественное число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у неопределенного артикля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как мы помним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множественное число категорически отсутствует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):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Nominativ: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mein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, deine, seine, unsere, eure, ihre/Ihre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Akkusativ: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mein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, deine, seine, unsere, eure, ihre/Ihre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Dativ: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mein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en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, deinen, seinen, unseren, euren, ihren/Ihren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:lang w:val="en-US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Для того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чтобы правильно подобрать притяжательное местоимение к имени существительному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необходимо выполнить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шага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• определить род имени существительного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• определить падеж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• определить местоимение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от которого мы возьмем притяжательную форму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 результате объединения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первых двух шагов 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мы узнаем нужный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неопределенный артикль 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 подставляем его окончание к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притяжательному местоимению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Звучит запутанно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на самом деле все куда проще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Разберем предложение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“я вижу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своего 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друга”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Друг — мужского рода – первый шаг выполнили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Вижу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кого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что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?)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друга — винительный падеж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(Akkusativ)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– второй шаг готов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Для местоимения “я” притяжательная форма будет “мой” —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mein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— третий шаг позади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Мужской род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+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аккузатив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= einen;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Нас интересует только окончание после частички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ein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буквы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-en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 финальный шаг — подставляем “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-en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 к притяжательному местоимению “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mein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Ich sehe mein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Freund.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Попробуйте таким же образом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записывая каждый шаг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перевести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Это его стол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Мы читаем их газету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Они дарят нашему другу книгу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Ответы вы можете посмотреть в конце текста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Они совпали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Поздравляю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Вы освоили еще одну тему немецкого языка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А если нет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то ещё раз внимательно перечитайте все шаги и у вас точно всё получится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Для простоты приведу также таблицу с притяжательными местоимениями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как я уже говорил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ориентироваться можно и по таблице неопределенных артиклей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так как притяжательные получают окончания от них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spacing w:after="0" w:line="0" w:lineRule="auto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Обратите внимание на местоимение — 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euer (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ваш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Оно выделяется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если в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Nominativ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у нас было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euer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 мужском роде в падеже 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Akkusativ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euren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Мы видим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что буква “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 выпадает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Такое изменение происходит только с этим местоимением во всех падежах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кроме именительного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не забывайте об этом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Также добавлю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что притяжательное местоимение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как и артикль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никогда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не отделяется от имени существительного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Рассматривать притяжательные местоимения вообще стоит как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артикли 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не зря же они называются п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ритяжательными артиклями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Это полноценная частичка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которая отображает 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род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число 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падеж имени существительного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 относится к нему следует соответствующе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Исходя из этого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и отрицания строятся исключительно через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nicht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так как “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kein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” сам по себе тоже артикль и два артикля перед одним существительным — это перебор</w:t>
      </w: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Normal.0"/>
        <w:spacing w:after="0" w:line="330" w:lineRule="atLeast"/>
        <w:rPr>
          <w:rFonts w:ascii="Helvetica" w:cs="Helvetica" w:hAnsi="Helvetica" w:eastAsia="Helvetica"/>
          <w:outline w:val="0"/>
          <w:color w:val="212121"/>
          <w:sz w:val="21"/>
          <w:szCs w:val="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Ответы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Das ist sein Tisch;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Wir lesen ihre Zeitung;</w:t>
      </w:r>
    </w:p>
    <w:p>
      <w:pPr>
        <w:pStyle w:val="Normal.0"/>
        <w:spacing w:after="0" w:line="330" w:lineRule="atLeas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Sie geben unserem Freund ein Buch.</w:t>
      </w:r>
    </w:p>
    <w:p>
      <w:pPr>
        <w:pStyle w:val="Normal.0"/>
        <w:spacing w:after="0" w:line="330" w:lineRule="atLeast"/>
        <w:rPr>
          <w:rFonts w:ascii="Helvetica" w:cs="Helvetica" w:hAnsi="Helvetica" w:eastAsia="Helvetica"/>
          <w:outline w:val="0"/>
          <w:color w:val="212121"/>
          <w:sz w:val="21"/>
          <w:szCs w:val="21"/>
          <w:u w:color="212121"/>
          <w:lang w:val="en-US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Style w:val="Нет"/>
          <w:rFonts w:ascii="Helvetica" w:cs="Helvetica" w:hAnsi="Helvetica" w:eastAsia="Helvetica"/>
          <w:outline w:val="0"/>
          <w:color w:val="212121"/>
          <w:sz w:val="21"/>
          <w:szCs w:val="21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121"/>
          <w:sz w:val="21"/>
          <w:szCs w:val="21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Выполните упражнения по ссылке</w:t>
      </w:r>
      <w:r>
        <w:rPr>
          <w:rFonts w:ascii="Helvetica" w:hAnsi="Helvetica"/>
          <w:b w:val="1"/>
          <w:bCs w:val="1"/>
          <w:outline w:val="0"/>
          <w:color w:val="212121"/>
          <w:sz w:val="21"/>
          <w:szCs w:val="21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:</w:t>
      </w:r>
      <w:r>
        <w:rPr>
          <w:rFonts w:ascii="Helvetica" w:hAnsi="Helvetica" w:hint="default"/>
          <w:b w:val="1"/>
          <w:bCs w:val="1"/>
          <w:outline w:val="0"/>
          <w:color w:val="212121"/>
          <w:sz w:val="21"/>
          <w:szCs w:val="21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"https://docs.google.com/document/d/1i-Tb-122m0Bd_ltkHA50ttbTjWGK9IUNy68RoeqMEQo/edit?usp=sharing"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https://docs.google.com/document/d/1i-Tb-122m0Bd_ltkHA50ttbTjWGK9IUNy68RoeqMEQo/edit?usp=sharing</w:t>
      </w:r>
      <w:r>
        <w:rPr/>
        <w:fldChar w:fldCharType="end" w:fldLock="0"/>
      </w:r>
    </w:p>
    <w:p>
      <w:pPr>
        <w:pStyle w:val="Normal.0"/>
        <w:spacing w:after="0" w:line="330" w:lineRule="atLeast"/>
        <w:rPr>
          <w:rStyle w:val="Нет"/>
          <w:rFonts w:ascii="Helvetica" w:cs="Helvetica" w:hAnsi="Helvetica" w:eastAsia="Helvetica"/>
          <w:outline w:val="0"/>
          <w:color w:val="212121"/>
          <w:sz w:val="21"/>
          <w:szCs w:val="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Style w:val="Нет"/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P.S.: </w:t>
      </w: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для того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чтобы выполнить упражнения в электронном виде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скопируйте этот документ 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откройте ссылку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нажмите в левом верхнем углу 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"</w:t>
      </w: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Файл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" - "</w:t>
      </w: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Создать копию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")</w:t>
      </w:r>
    </w:p>
    <w:p>
      <w:pPr>
        <w:pStyle w:val="Normal.0"/>
        <w:spacing w:after="0" w:line="330" w:lineRule="atLeast"/>
        <w:rPr>
          <w:rStyle w:val="Нет"/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Style w:val="Нет"/>
          <w:rFonts w:ascii="Times New Roman" w:cs="Times New Roman" w:hAnsi="Times New Roman" w:eastAsia="Times New Roman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Для закрепления материала посмотрите Видео</w:t>
      </w:r>
      <w:r>
        <w:rPr>
          <w:rStyle w:val="Нет"/>
          <w:rFonts w:ascii="Times New Roman" w:hAnsi="Times New Roman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"https://youtu.be/z8BeDGOPMgc"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https://youtu.be/z8BeDGOPMgc</w:t>
      </w:r>
      <w:r>
        <w:rPr/>
        <w:fldChar w:fldCharType="end" w:fldLock="0"/>
      </w:r>
    </w:p>
    <w:p>
      <w:pPr>
        <w:pStyle w:val="Normal.0"/>
        <w:spacing w:after="0" w:line="330" w:lineRule="atLeast"/>
        <w:rPr>
          <w:rStyle w:val="Нет"/>
          <w:rFonts w:ascii="Helvetica" w:cs="Helvetica" w:hAnsi="Helvetica" w:eastAsia="Helvetica"/>
          <w:outline w:val="0"/>
          <w:color w:val="212121"/>
          <w:sz w:val="21"/>
          <w:szCs w:val="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spacing w:after="0" w:line="330" w:lineRule="atLeast"/>
        <w:rPr>
          <w:rStyle w:val="Нет"/>
          <w:rFonts w:ascii="Helvetica" w:cs="Helvetica" w:hAnsi="Helvetica" w:eastAsia="Helvetica"/>
          <w:outline w:val="0"/>
          <w:color w:val="212121"/>
          <w:sz w:val="21"/>
          <w:szCs w:val="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</w:pPr>
    </w:p>
    <w:p>
      <w:pPr>
        <w:pStyle w:val="Normal.0"/>
      </w:pPr>
      <w:r>
        <w:rPr>
          <w:rStyle w:val="Нет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sz w:val="21"/>
      <w:szCs w:val="21"/>
      <w:u w:val="single" w:color="0000ff"/>
      <w14:textFill>
        <w14:solidFill>
          <w14:srgbClr w14:val="0000FF"/>
        </w14:solidFill>
      </w14:textFill>
    </w:r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Ссылка"/>
    <w:next w:val="Hyperlink.1"/>
    <w:rPr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